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5FF51" w14:textId="77777777" w:rsidR="00AA010D" w:rsidRDefault="00AA010D" w:rsidP="00AD2E3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14:paraId="34C06A9E" w14:textId="77777777" w:rsidR="00AD2E32" w:rsidRPr="00AD2E32" w:rsidRDefault="00AD2E32" w:rsidP="00AD2E3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D2E32">
        <w:rPr>
          <w:b/>
          <w:sz w:val="32"/>
          <w:szCs w:val="32"/>
        </w:rPr>
        <w:t>AVAP – BENEVENT L’ABBAYE</w:t>
      </w:r>
    </w:p>
    <w:p w14:paraId="54C6FEF9" w14:textId="77777777" w:rsidR="00446D02" w:rsidRDefault="00AD2E32" w:rsidP="008F40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Réunion du </w:t>
      </w:r>
      <w:r w:rsidR="00525C03">
        <w:rPr>
          <w:b/>
          <w:i/>
          <w:sz w:val="28"/>
          <w:szCs w:val="28"/>
        </w:rPr>
        <w:t>26 octobre</w:t>
      </w:r>
      <w:r>
        <w:rPr>
          <w:b/>
          <w:i/>
          <w:sz w:val="28"/>
          <w:szCs w:val="28"/>
        </w:rPr>
        <w:t xml:space="preserve"> 2016</w:t>
      </w:r>
    </w:p>
    <w:p w14:paraId="71306C8C" w14:textId="77777777" w:rsidR="00AD2E32" w:rsidRDefault="008F4042" w:rsidP="00AD2E32">
      <w:pPr>
        <w:jc w:val="both"/>
      </w:pPr>
      <w:r>
        <w:rPr>
          <w:b/>
          <w:i/>
        </w:rPr>
        <w:t>E</w:t>
      </w:r>
      <w:r w:rsidR="00AD2E32" w:rsidRPr="00AD2E32">
        <w:rPr>
          <w:b/>
          <w:i/>
        </w:rPr>
        <w:t>taient Présents </w:t>
      </w:r>
      <w:r w:rsidR="00AD2E32" w:rsidRPr="00AD2E32">
        <w:t>:</w:t>
      </w:r>
    </w:p>
    <w:p w14:paraId="69C12BBF" w14:textId="77777777" w:rsidR="00AD2E32" w:rsidRDefault="00AD2E32" w:rsidP="00AD2E32">
      <w:pPr>
        <w:spacing w:after="0"/>
        <w:jc w:val="both"/>
      </w:pPr>
      <w:r>
        <w:t xml:space="preserve">M. André </w:t>
      </w:r>
      <w:r w:rsidR="00AA010D">
        <w:t>MAVIGNER</w:t>
      </w:r>
      <w:r>
        <w:t xml:space="preserve"> (Maire), </w:t>
      </w:r>
    </w:p>
    <w:p w14:paraId="32B82604" w14:textId="77777777" w:rsidR="000850E1" w:rsidRDefault="000850E1" w:rsidP="00AD2E32">
      <w:pPr>
        <w:spacing w:after="0"/>
        <w:jc w:val="both"/>
      </w:pPr>
      <w:r>
        <w:t>Mr</w:t>
      </w:r>
      <w:r w:rsidR="00AA010D">
        <w:t xml:space="preserve"> Claude VIEILLERIBIERE</w:t>
      </w:r>
      <w:r w:rsidR="00AD2E32">
        <w:t xml:space="preserve">, </w:t>
      </w:r>
      <w:r>
        <w:t>(Adjoint),</w:t>
      </w:r>
    </w:p>
    <w:p w14:paraId="5D9722F2" w14:textId="77777777" w:rsidR="00525C03" w:rsidRDefault="00525C03" w:rsidP="00525C03">
      <w:pPr>
        <w:spacing w:after="0"/>
        <w:jc w:val="both"/>
      </w:pPr>
      <w:r>
        <w:t>Mr Auguste BOURCIER (Adjoint),</w:t>
      </w:r>
    </w:p>
    <w:p w14:paraId="0A24804C" w14:textId="77777777" w:rsidR="000850E1" w:rsidRDefault="000850E1" w:rsidP="000850E1">
      <w:pPr>
        <w:spacing w:after="0"/>
        <w:jc w:val="both"/>
      </w:pPr>
      <w:r>
        <w:t>Mme Marie-Laure DUBOSCLARD (Service Territorial de l’Architecture et du Patrimoine),</w:t>
      </w:r>
    </w:p>
    <w:p w14:paraId="355AAA0B" w14:textId="77777777" w:rsidR="00AD2E32" w:rsidRDefault="00AD2E32" w:rsidP="00AD2E32">
      <w:pPr>
        <w:spacing w:after="0"/>
        <w:jc w:val="both"/>
      </w:pPr>
      <w:r>
        <w:t>Mr Rémi F</w:t>
      </w:r>
      <w:r w:rsidR="00AA010D">
        <w:t>OURNAISON</w:t>
      </w:r>
      <w:r>
        <w:t xml:space="preserve"> (CCI),</w:t>
      </w:r>
    </w:p>
    <w:p w14:paraId="723A37F1" w14:textId="77777777" w:rsidR="00663C4A" w:rsidRDefault="00663C4A" w:rsidP="00AD2E32">
      <w:pPr>
        <w:spacing w:after="0"/>
        <w:jc w:val="both"/>
      </w:pPr>
      <w:r>
        <w:t xml:space="preserve">Mr André </w:t>
      </w:r>
      <w:r w:rsidR="00AA010D">
        <w:t>DAVID</w:t>
      </w:r>
      <w:r w:rsidR="000850E1">
        <w:t xml:space="preserve"> </w:t>
      </w:r>
      <w:r>
        <w:t>(Architecte)</w:t>
      </w:r>
      <w:r w:rsidR="000850E1">
        <w:t>.</w:t>
      </w:r>
    </w:p>
    <w:p w14:paraId="3E81117C" w14:textId="77777777" w:rsidR="00663C4A" w:rsidRDefault="00663C4A" w:rsidP="00AD2E32">
      <w:pPr>
        <w:spacing w:after="0"/>
        <w:jc w:val="both"/>
      </w:pPr>
    </w:p>
    <w:p w14:paraId="7888A27A" w14:textId="77777777" w:rsidR="00663C4A" w:rsidRDefault="00663C4A" w:rsidP="00AD2E32">
      <w:pPr>
        <w:spacing w:after="0"/>
        <w:jc w:val="both"/>
        <w:rPr>
          <w:b/>
        </w:rPr>
      </w:pPr>
      <w:r>
        <w:rPr>
          <w:b/>
        </w:rPr>
        <w:t>Excusés :</w:t>
      </w:r>
    </w:p>
    <w:p w14:paraId="2CCE19C2" w14:textId="77777777" w:rsidR="00663C4A" w:rsidRDefault="00663C4A" w:rsidP="00AD2E32">
      <w:pPr>
        <w:spacing w:after="0"/>
        <w:jc w:val="both"/>
        <w:rPr>
          <w:b/>
        </w:rPr>
      </w:pPr>
    </w:p>
    <w:p w14:paraId="79BEEFA1" w14:textId="77777777" w:rsidR="000850E1" w:rsidRDefault="000850E1" w:rsidP="000850E1">
      <w:pPr>
        <w:spacing w:after="0"/>
        <w:jc w:val="both"/>
      </w:pPr>
      <w:r>
        <w:t>Mrs Olivier Richard, Emmanuel DIGNAC (Conseillers Municipaux),</w:t>
      </w:r>
    </w:p>
    <w:p w14:paraId="2CFBF09F" w14:textId="77777777" w:rsidR="00525C03" w:rsidRDefault="00525C03" w:rsidP="000850E1">
      <w:pPr>
        <w:spacing w:after="0"/>
        <w:jc w:val="both"/>
      </w:pPr>
      <w:r>
        <w:t>Mme Sylvie ROUSSY (Conseillère Municipal),</w:t>
      </w:r>
    </w:p>
    <w:p w14:paraId="584AC46C" w14:textId="77777777" w:rsidR="000850E1" w:rsidRDefault="000850E1" w:rsidP="000850E1">
      <w:pPr>
        <w:spacing w:after="0"/>
        <w:jc w:val="both"/>
      </w:pPr>
      <w:r>
        <w:t>Mme Cécile MAVIGNER (Fondation du Patrimoine, Communauté de Communes Bénévent-Grand Bourg),</w:t>
      </w:r>
    </w:p>
    <w:p w14:paraId="475E5A12" w14:textId="77777777" w:rsidR="00525C03" w:rsidRDefault="00525C03" w:rsidP="00525C03">
      <w:pPr>
        <w:spacing w:after="0"/>
        <w:jc w:val="both"/>
      </w:pPr>
      <w:r>
        <w:t>Mme Juliette TRANCHANT (Pays Ouest Creuse),</w:t>
      </w:r>
    </w:p>
    <w:p w14:paraId="09B24187" w14:textId="77777777" w:rsidR="00525C03" w:rsidRDefault="00525C03" w:rsidP="00525C03">
      <w:pPr>
        <w:spacing w:after="0"/>
        <w:jc w:val="both"/>
      </w:pPr>
      <w:r>
        <w:t>Mme Karine DURAND (CAUE 23),</w:t>
      </w:r>
    </w:p>
    <w:p w14:paraId="16889B7B" w14:textId="77777777" w:rsidR="00525C03" w:rsidRDefault="00525C03" w:rsidP="00525C03">
      <w:pPr>
        <w:spacing w:after="0"/>
        <w:jc w:val="both"/>
      </w:pPr>
      <w:r>
        <w:t>Mme Catherine PIQUET (DDT),</w:t>
      </w:r>
    </w:p>
    <w:p w14:paraId="11C18372" w14:textId="77777777" w:rsidR="00663C4A" w:rsidRDefault="00663C4A" w:rsidP="00AD2E32">
      <w:pPr>
        <w:spacing w:after="0"/>
        <w:jc w:val="both"/>
      </w:pPr>
      <w:r>
        <w:t>Mr Dominique D</w:t>
      </w:r>
      <w:r w:rsidR="00AA010D">
        <w:t>USSOT</w:t>
      </w:r>
      <w:r>
        <w:t xml:space="preserve"> (DRAC),</w:t>
      </w:r>
    </w:p>
    <w:p w14:paraId="47DC6403" w14:textId="77777777" w:rsidR="000850E1" w:rsidRDefault="000850E1" w:rsidP="000850E1">
      <w:pPr>
        <w:spacing w:after="0"/>
        <w:jc w:val="both"/>
      </w:pPr>
      <w:r>
        <w:t>Mme Justine BATAILLE (Office de Tourisme du Pays des Eaux Vives),</w:t>
      </w:r>
    </w:p>
    <w:p w14:paraId="6CF59862" w14:textId="77777777" w:rsidR="002A4A0B" w:rsidRDefault="002A4A0B" w:rsidP="00AD2E32">
      <w:pPr>
        <w:spacing w:after="0"/>
        <w:jc w:val="both"/>
      </w:pPr>
    </w:p>
    <w:p w14:paraId="24E3EAE1" w14:textId="1FB41663" w:rsidR="00392A57" w:rsidRDefault="00663C4A" w:rsidP="00324237">
      <w:pPr>
        <w:spacing w:after="0"/>
        <w:jc w:val="both"/>
      </w:pPr>
      <w:r>
        <w:t xml:space="preserve">Monsieur </w:t>
      </w:r>
      <w:r w:rsidR="00324237">
        <w:t>André MAVIGNER, Président,</w:t>
      </w:r>
      <w:r>
        <w:t xml:space="preserve"> ouvre la séance </w:t>
      </w:r>
      <w:r w:rsidR="00324237">
        <w:t>et remercie les présents</w:t>
      </w:r>
      <w:r w:rsidR="00392A57">
        <w:t xml:space="preserve"> en demandant d’excuser les absents</w:t>
      </w:r>
      <w:r w:rsidR="00324237">
        <w:t xml:space="preserve">. Il soumet au vote le procès-verbal de la réunion du </w:t>
      </w:r>
      <w:r w:rsidR="00392A57">
        <w:t>30 septembre</w:t>
      </w:r>
      <w:r w:rsidR="00324237">
        <w:t xml:space="preserve"> 2016, </w:t>
      </w:r>
      <w:r w:rsidR="00392A57">
        <w:t xml:space="preserve"> </w:t>
      </w:r>
      <w:r w:rsidR="00C97A2B">
        <w:t>s’</w:t>
      </w:r>
      <w:r w:rsidR="00392A57">
        <w:t>excusant aussi du manque d’éléments importants que n’a pas encore fournis Madame Claire BAILLY, Architecte Paysagère.</w:t>
      </w:r>
    </w:p>
    <w:p w14:paraId="56B67634" w14:textId="05DA383E" w:rsidR="00AD2E32" w:rsidRDefault="00392A57" w:rsidP="00324237">
      <w:pPr>
        <w:spacing w:after="0"/>
        <w:jc w:val="both"/>
      </w:pPr>
      <w:r>
        <w:t>Ces éléments feront parti</w:t>
      </w:r>
      <w:r w:rsidR="00C97A2B">
        <w:t>e</w:t>
      </w:r>
      <w:r>
        <w:t xml:space="preserve"> d’une annexe au procès-verbal. Il s’excuse aussi de l’erreur de date de la présente réunion qui a pu être rectifiée à temps.</w:t>
      </w:r>
    </w:p>
    <w:p w14:paraId="30E19922" w14:textId="77777777" w:rsidR="00C53FD3" w:rsidRDefault="00392A57" w:rsidP="00324237">
      <w:pPr>
        <w:spacing w:after="0"/>
        <w:jc w:val="both"/>
      </w:pPr>
      <w:r>
        <w:t>Il cède la parole à Monsieur DAVID qui présente plusieurs documents et aborde certains thèmes :</w:t>
      </w:r>
    </w:p>
    <w:p w14:paraId="59BC8AF0" w14:textId="77777777" w:rsidR="00392A57" w:rsidRDefault="00392A57" w:rsidP="00324237">
      <w:pPr>
        <w:spacing w:after="0"/>
        <w:jc w:val="both"/>
      </w:pPr>
    </w:p>
    <w:p w14:paraId="312AEE02" w14:textId="035CA641" w:rsidR="00324237" w:rsidRPr="00C53FD3" w:rsidRDefault="00392A57" w:rsidP="00C53FD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PATRIMOINE</w:t>
      </w:r>
      <w:r w:rsidR="009C78BA">
        <w:rPr>
          <w:b/>
          <w:sz w:val="24"/>
          <w:szCs w:val="24"/>
          <w:u w:val="single"/>
        </w:rPr>
        <w:t xml:space="preserve"> BATI </w:t>
      </w:r>
      <w:r>
        <w:rPr>
          <w:b/>
          <w:sz w:val="24"/>
          <w:szCs w:val="24"/>
          <w:u w:val="single"/>
        </w:rPr>
        <w:t>: TYPOLOGIE, MATERIAUX, COULEURS</w:t>
      </w:r>
    </w:p>
    <w:p w14:paraId="56F98DE1" w14:textId="77777777" w:rsidR="00AD2E32" w:rsidRPr="00BF4FF0" w:rsidRDefault="00530E0C" w:rsidP="00530E0C">
      <w:pPr>
        <w:pStyle w:val="Paragraphedeliste"/>
        <w:numPr>
          <w:ilvl w:val="0"/>
          <w:numId w:val="4"/>
        </w:numPr>
        <w:jc w:val="both"/>
      </w:pPr>
      <w:r w:rsidRPr="00BF4FF0">
        <w:t>Le décor architectural</w:t>
      </w:r>
      <w:r w:rsidR="00B66BFF" w:rsidRPr="00BF4FF0">
        <w:t> :</w:t>
      </w:r>
    </w:p>
    <w:p w14:paraId="3EC4D1B2" w14:textId="77777777" w:rsidR="00B66BFF" w:rsidRDefault="00B66BFF" w:rsidP="00B66BFF">
      <w:pPr>
        <w:pStyle w:val="Paragraphedeliste"/>
        <w:jc w:val="both"/>
      </w:pPr>
      <w:r>
        <w:t>Monsieur DAVID souligne la volonté</w:t>
      </w:r>
      <w:r w:rsidR="00C305F3">
        <w:t xml:space="preserve"> affirmée de réaliser des décors, badigeons au lait de chaux (fausses pierres, faux encadrements). Les faux appareils donnant l’aspect de la pierre sont très présents. Devra-t-on les considérer comme des éléments du patrimoine ?</w:t>
      </w:r>
    </w:p>
    <w:p w14:paraId="1FAD7527" w14:textId="77777777" w:rsidR="00C305F3" w:rsidRDefault="00C305F3" w:rsidP="00C305F3">
      <w:pPr>
        <w:pStyle w:val="Paragraphedeliste"/>
        <w:numPr>
          <w:ilvl w:val="0"/>
          <w:numId w:val="4"/>
        </w:numPr>
        <w:jc w:val="both"/>
      </w:pPr>
      <w:r w:rsidRPr="00BF4FF0">
        <w:t>La couleur</w:t>
      </w:r>
      <w:r>
        <w:t> :</w:t>
      </w:r>
    </w:p>
    <w:p w14:paraId="5C742AB0" w14:textId="77777777" w:rsidR="00C305F3" w:rsidRDefault="00C305F3" w:rsidP="00C305F3">
      <w:pPr>
        <w:pStyle w:val="Paragraphedeliste"/>
        <w:jc w:val="both"/>
      </w:pPr>
      <w:r>
        <w:t>On constate :</w:t>
      </w:r>
    </w:p>
    <w:p w14:paraId="6F9693C0" w14:textId="77777777" w:rsidR="00C305F3" w:rsidRDefault="00C305F3" w:rsidP="00C305F3">
      <w:pPr>
        <w:pStyle w:val="Paragraphedeliste"/>
        <w:numPr>
          <w:ilvl w:val="0"/>
          <w:numId w:val="5"/>
        </w:numPr>
        <w:jc w:val="both"/>
      </w:pPr>
      <w:r>
        <w:t>Une palette de toits qui a évolué vers un ensemble de teintes grises</w:t>
      </w:r>
    </w:p>
    <w:p w14:paraId="7EAF2994" w14:textId="77777777" w:rsidR="00C305F3" w:rsidRDefault="00C305F3" w:rsidP="00C305F3">
      <w:pPr>
        <w:pStyle w:val="Paragraphedeliste"/>
        <w:numPr>
          <w:ilvl w:val="0"/>
          <w:numId w:val="5"/>
        </w:numPr>
        <w:jc w:val="both"/>
      </w:pPr>
      <w:r>
        <w:t>Une homogénéité gris beige des parois</w:t>
      </w:r>
    </w:p>
    <w:p w14:paraId="20DB0449" w14:textId="77777777" w:rsidR="00C305F3" w:rsidRDefault="00C305F3" w:rsidP="00C305F3">
      <w:pPr>
        <w:pStyle w:val="Paragraphedeliste"/>
        <w:numPr>
          <w:ilvl w:val="0"/>
          <w:numId w:val="5"/>
        </w:numPr>
        <w:jc w:val="both"/>
      </w:pPr>
      <w:r>
        <w:t>Une diversité des menuiseries, avec une dominante gris ou brun-rouge</w:t>
      </w:r>
    </w:p>
    <w:p w14:paraId="0D401F31" w14:textId="77777777" w:rsidR="00C305F3" w:rsidRDefault="00C305F3" w:rsidP="00C305F3">
      <w:pPr>
        <w:pStyle w:val="Paragraphedeliste"/>
        <w:numPr>
          <w:ilvl w:val="0"/>
          <w:numId w:val="5"/>
        </w:numPr>
        <w:jc w:val="both"/>
      </w:pPr>
      <w:r>
        <w:t>Une identité des couleurs de sol avec celle du bâti</w:t>
      </w:r>
      <w:r w:rsidR="00BF4FF0">
        <w:t xml:space="preserve"> (gris des enrobés)</w:t>
      </w:r>
      <w:r>
        <w:t xml:space="preserve"> </w:t>
      </w:r>
    </w:p>
    <w:p w14:paraId="6FF956E4" w14:textId="34243635" w:rsidR="00BF4FF0" w:rsidRPr="00BF4FF0" w:rsidRDefault="009C78BA" w:rsidP="00BF4FF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PATRIMOINE BATI </w:t>
      </w:r>
      <w:r w:rsidR="00BF4FF0" w:rsidRPr="00BF4FF0">
        <w:rPr>
          <w:b/>
          <w:sz w:val="24"/>
          <w:szCs w:val="24"/>
          <w:u w:val="single"/>
        </w:rPr>
        <w:t>: REPERAGE ET QUALITE</w:t>
      </w:r>
    </w:p>
    <w:p w14:paraId="4B875C98" w14:textId="77777777" w:rsidR="00BF4FF0" w:rsidRDefault="00BF4FF0" w:rsidP="00BF4FF0">
      <w:pPr>
        <w:pStyle w:val="Paragraphedeliste"/>
        <w:numPr>
          <w:ilvl w:val="0"/>
          <w:numId w:val="6"/>
        </w:numPr>
        <w:jc w:val="both"/>
      </w:pPr>
      <w:r w:rsidRPr="00BF4FF0">
        <w:t>Les Monuments Historiques Protégés</w:t>
      </w:r>
      <w:r>
        <w:t> :</w:t>
      </w:r>
    </w:p>
    <w:p w14:paraId="22F7FF20" w14:textId="77777777" w:rsidR="00BF4FF0" w:rsidRDefault="00BF4FF0" w:rsidP="00BF4FF0">
      <w:pPr>
        <w:pStyle w:val="Paragraphedeliste"/>
        <w:numPr>
          <w:ilvl w:val="0"/>
          <w:numId w:val="5"/>
        </w:numPr>
        <w:jc w:val="both"/>
      </w:pPr>
      <w:r>
        <w:t xml:space="preserve">L’église : un édifice à la fois roman et moderne très marqué par la « reconstruction Abadie » (1862-1882) puis par un certain nombre de </w:t>
      </w:r>
      <w:r w:rsidR="00C30BC3">
        <w:t>désordres au XXème siècle.</w:t>
      </w:r>
    </w:p>
    <w:p w14:paraId="1F03222E" w14:textId="77777777" w:rsidR="00C30BC3" w:rsidRDefault="00C30BC3" w:rsidP="00BF4FF0">
      <w:pPr>
        <w:pStyle w:val="Paragraphedeliste"/>
        <w:numPr>
          <w:ilvl w:val="0"/>
          <w:numId w:val="5"/>
        </w:numPr>
        <w:jc w:val="both"/>
      </w:pPr>
      <w:r>
        <w:t>Les abords de l’église :</w:t>
      </w:r>
    </w:p>
    <w:p w14:paraId="5642F0FD" w14:textId="77777777" w:rsidR="00C30BC3" w:rsidRDefault="00C30BC3" w:rsidP="00C30BC3">
      <w:pPr>
        <w:pStyle w:val="Paragraphedeliste"/>
        <w:numPr>
          <w:ilvl w:val="1"/>
          <w:numId w:val="5"/>
        </w:numPr>
        <w:jc w:val="both"/>
      </w:pPr>
      <w:r>
        <w:t>Points de vue extérieurs :</w:t>
      </w:r>
    </w:p>
    <w:p w14:paraId="6123EF2D" w14:textId="77777777" w:rsidR="00C30BC3" w:rsidRDefault="00C30BC3" w:rsidP="00C30BC3">
      <w:pPr>
        <w:pStyle w:val="Paragraphedeliste"/>
        <w:ind w:left="1800"/>
        <w:jc w:val="both"/>
      </w:pPr>
      <w:r>
        <w:t>Cimetière et abords. Les croix- Haut du Petit Murat – Bords du Grand Murat – Route de Sigoulet.</w:t>
      </w:r>
    </w:p>
    <w:p w14:paraId="3A9B8650" w14:textId="51F75398" w:rsidR="00C30BC3" w:rsidRDefault="00C30BC3" w:rsidP="00C30BC3">
      <w:pPr>
        <w:pStyle w:val="Paragraphedeliste"/>
        <w:numPr>
          <w:ilvl w:val="1"/>
          <w:numId w:val="5"/>
        </w:numPr>
        <w:jc w:val="both"/>
      </w:pPr>
      <w:r>
        <w:lastRenderedPageBreak/>
        <w:t>Séquences de vues dynamiques (Haut du Montlhéry – entrée depuis le Petit Mur</w:t>
      </w:r>
      <w:r w:rsidR="00C97A2B">
        <w:t>at – Vues du GR – parcours parc</w:t>
      </w:r>
      <w:r>
        <w:t xml:space="preserve"> paysager- la Croix des granges).</w:t>
      </w:r>
    </w:p>
    <w:p w14:paraId="7B7C734A" w14:textId="77777777" w:rsidR="00C30BC3" w:rsidRDefault="00C30BC3" w:rsidP="00C30BC3">
      <w:pPr>
        <w:pStyle w:val="Paragraphedeliste"/>
        <w:numPr>
          <w:ilvl w:val="1"/>
          <w:numId w:val="5"/>
        </w:numPr>
        <w:jc w:val="both"/>
      </w:pPr>
      <w:r>
        <w:t>Le cas particulier du Puy du Gaud.</w:t>
      </w:r>
    </w:p>
    <w:p w14:paraId="705FE1FB" w14:textId="77777777" w:rsidR="00C30BC3" w:rsidRDefault="00C30BC3" w:rsidP="00C30BC3">
      <w:pPr>
        <w:pStyle w:val="Paragraphedeliste"/>
        <w:numPr>
          <w:ilvl w:val="0"/>
          <w:numId w:val="5"/>
        </w:numPr>
        <w:jc w:val="both"/>
      </w:pPr>
      <w:r>
        <w:t>Le tour de l’église :</w:t>
      </w:r>
    </w:p>
    <w:p w14:paraId="296D3D04" w14:textId="77777777" w:rsidR="00C30BC3" w:rsidRDefault="00C30BC3" w:rsidP="00C30BC3">
      <w:pPr>
        <w:pStyle w:val="Paragraphedeliste"/>
        <w:numPr>
          <w:ilvl w:val="1"/>
          <w:numId w:val="5"/>
        </w:numPr>
        <w:jc w:val="both"/>
      </w:pPr>
      <w:r>
        <w:t>La place Saint Barthélémy</w:t>
      </w:r>
    </w:p>
    <w:p w14:paraId="5ECA8C68" w14:textId="77777777" w:rsidR="00C30BC3" w:rsidRDefault="00C30BC3" w:rsidP="00C30BC3">
      <w:pPr>
        <w:pStyle w:val="Paragraphedeliste"/>
        <w:numPr>
          <w:ilvl w:val="1"/>
          <w:numId w:val="5"/>
        </w:numPr>
        <w:jc w:val="both"/>
      </w:pPr>
      <w:r>
        <w:t>Le Parvis</w:t>
      </w:r>
    </w:p>
    <w:p w14:paraId="1B795656" w14:textId="77777777" w:rsidR="00C30BC3" w:rsidRDefault="00387AFA" w:rsidP="00C30BC3">
      <w:pPr>
        <w:pStyle w:val="Paragraphedeliste"/>
        <w:numPr>
          <w:ilvl w:val="1"/>
          <w:numId w:val="5"/>
        </w:numPr>
        <w:jc w:val="both"/>
      </w:pPr>
      <w:r>
        <w:t>L’ancienne place dite de « la mairie »</w:t>
      </w:r>
    </w:p>
    <w:p w14:paraId="18F1F1F1" w14:textId="77777777" w:rsidR="00387AFA" w:rsidRDefault="00387AFA" w:rsidP="00C30BC3">
      <w:pPr>
        <w:pStyle w:val="Paragraphedeliste"/>
        <w:numPr>
          <w:ilvl w:val="1"/>
          <w:numId w:val="5"/>
        </w:numPr>
        <w:jc w:val="both"/>
      </w:pPr>
      <w:r>
        <w:t>La place de l’église, ancienne « place de Juillet »</w:t>
      </w:r>
    </w:p>
    <w:p w14:paraId="14DB7615" w14:textId="237A20CF" w:rsidR="00387AFA" w:rsidRDefault="00387AFA" w:rsidP="00C30BC3">
      <w:pPr>
        <w:pStyle w:val="Paragraphedeliste"/>
        <w:numPr>
          <w:ilvl w:val="1"/>
          <w:numId w:val="5"/>
        </w:numPr>
        <w:jc w:val="both"/>
      </w:pPr>
      <w:r>
        <w:t>La première co</w:t>
      </w:r>
      <w:r w:rsidR="00C97A2B">
        <w:t>uronne</w:t>
      </w:r>
      <w:bookmarkStart w:id="0" w:name="_GoBack"/>
      <w:bookmarkEnd w:id="0"/>
      <w:r>
        <w:t xml:space="preserve"> bâtie</w:t>
      </w:r>
    </w:p>
    <w:p w14:paraId="424DBAB4" w14:textId="77777777" w:rsidR="00387AFA" w:rsidRDefault="00387AFA" w:rsidP="00387AFA">
      <w:pPr>
        <w:pStyle w:val="Paragraphedeliste"/>
        <w:numPr>
          <w:ilvl w:val="0"/>
          <w:numId w:val="5"/>
        </w:numPr>
        <w:jc w:val="both"/>
      </w:pPr>
      <w:r>
        <w:t>La fontaine de la place « Onésime GILLET » classée le 15 juin 1926.</w:t>
      </w:r>
    </w:p>
    <w:p w14:paraId="3B005246" w14:textId="77777777" w:rsidR="00387AFA" w:rsidRDefault="00387AFA" w:rsidP="00387AFA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LES ELEMENTS REPERES AU TITRE DE L’AVAP</w:t>
      </w:r>
    </w:p>
    <w:p w14:paraId="16611AD4" w14:textId="77777777" w:rsidR="00387AFA" w:rsidRPr="00292C1E" w:rsidRDefault="00387AFA" w:rsidP="00387AF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2C1E">
        <w:rPr>
          <w:sz w:val="24"/>
          <w:szCs w:val="24"/>
          <w:u w:val="single"/>
        </w:rPr>
        <w:t xml:space="preserve">Les éléments </w:t>
      </w:r>
      <w:r w:rsidR="00292C1E" w:rsidRPr="00292C1E">
        <w:rPr>
          <w:sz w:val="24"/>
          <w:szCs w:val="24"/>
          <w:u w:val="single"/>
        </w:rPr>
        <w:t>exceptionnels</w:t>
      </w:r>
    </w:p>
    <w:p w14:paraId="264EF0DD" w14:textId="77777777" w:rsidR="00387AFA" w:rsidRDefault="00292C1E" w:rsidP="00292C1E">
      <w:pPr>
        <w:pStyle w:val="Paragraphedeliste"/>
        <w:numPr>
          <w:ilvl w:val="0"/>
          <w:numId w:val="7"/>
        </w:numPr>
        <w:jc w:val="both"/>
      </w:pPr>
      <w:r>
        <w:t>Le château MIGOUT</w:t>
      </w:r>
    </w:p>
    <w:p w14:paraId="3D7B0A74" w14:textId="77777777" w:rsidR="00292C1E" w:rsidRDefault="00292C1E" w:rsidP="00292C1E">
      <w:pPr>
        <w:pStyle w:val="Paragraphedeliste"/>
        <w:numPr>
          <w:ilvl w:val="0"/>
          <w:numId w:val="7"/>
        </w:numPr>
        <w:jc w:val="both"/>
      </w:pPr>
      <w:r>
        <w:t>Le dolmen des Granges</w:t>
      </w:r>
    </w:p>
    <w:p w14:paraId="344CD883" w14:textId="77777777" w:rsidR="00292C1E" w:rsidRDefault="00292C1E" w:rsidP="00292C1E">
      <w:pPr>
        <w:pStyle w:val="Paragraphedeliste"/>
        <w:numPr>
          <w:ilvl w:val="0"/>
          <w:numId w:val="7"/>
        </w:numPr>
        <w:jc w:val="both"/>
      </w:pPr>
      <w:r>
        <w:t>La maison THOMAS-DURIS</w:t>
      </w:r>
    </w:p>
    <w:p w14:paraId="031AE14D" w14:textId="77777777" w:rsidR="00292C1E" w:rsidRDefault="00292C1E" w:rsidP="00292C1E">
      <w:pPr>
        <w:pStyle w:val="Paragraphedeliste"/>
        <w:numPr>
          <w:ilvl w:val="0"/>
          <w:numId w:val="7"/>
        </w:numPr>
        <w:jc w:val="both"/>
      </w:pPr>
      <w:r>
        <w:t>Les bâtiments abbatiaux</w:t>
      </w:r>
    </w:p>
    <w:p w14:paraId="3941F3EE" w14:textId="77777777" w:rsidR="00292C1E" w:rsidRDefault="00292C1E" w:rsidP="00292C1E">
      <w:pPr>
        <w:pStyle w:val="Paragraphedeliste"/>
        <w:numPr>
          <w:ilvl w:val="0"/>
          <w:numId w:val="7"/>
        </w:numPr>
        <w:jc w:val="both"/>
      </w:pPr>
      <w:r>
        <w:t>L’ancienne porte BERTRAND</w:t>
      </w:r>
    </w:p>
    <w:p w14:paraId="3237CAB4" w14:textId="77777777" w:rsidR="00292C1E" w:rsidRDefault="00292C1E" w:rsidP="00292C1E">
      <w:pPr>
        <w:pStyle w:val="Paragraphedeliste"/>
        <w:numPr>
          <w:ilvl w:val="0"/>
          <w:numId w:val="7"/>
        </w:numPr>
        <w:jc w:val="both"/>
      </w:pPr>
      <w:r>
        <w:t>L’ancienne porte de l’hôpital</w:t>
      </w:r>
    </w:p>
    <w:p w14:paraId="216832AF" w14:textId="77777777" w:rsidR="00292C1E" w:rsidRDefault="00292C1E" w:rsidP="00292C1E">
      <w:pPr>
        <w:pStyle w:val="Paragraphedeliste"/>
        <w:numPr>
          <w:ilvl w:val="0"/>
          <w:numId w:val="7"/>
        </w:numPr>
        <w:jc w:val="both"/>
      </w:pPr>
      <w:r>
        <w:t>Les vestiges de l’ancien Hôpital</w:t>
      </w:r>
    </w:p>
    <w:p w14:paraId="356D2E81" w14:textId="77777777" w:rsidR="00292C1E" w:rsidRDefault="00292C1E" w:rsidP="00292C1E">
      <w:pPr>
        <w:pStyle w:val="Paragraphedeliste"/>
        <w:numPr>
          <w:ilvl w:val="0"/>
          <w:numId w:val="7"/>
        </w:numPr>
        <w:jc w:val="both"/>
      </w:pPr>
      <w:r>
        <w:t>La Caisse d’Epargne</w:t>
      </w:r>
    </w:p>
    <w:p w14:paraId="389DD6EB" w14:textId="77777777" w:rsidR="00292C1E" w:rsidRDefault="00292C1E" w:rsidP="00292C1E">
      <w:pPr>
        <w:pStyle w:val="Paragraphedeliste"/>
        <w:numPr>
          <w:ilvl w:val="0"/>
          <w:numId w:val="7"/>
        </w:numPr>
        <w:jc w:val="both"/>
      </w:pPr>
      <w:r>
        <w:t>La villa « DESCOTTES »</w:t>
      </w:r>
    </w:p>
    <w:p w14:paraId="1A4AB6DC" w14:textId="77777777" w:rsidR="00292C1E" w:rsidRDefault="00292C1E" w:rsidP="00292C1E">
      <w:pPr>
        <w:pStyle w:val="Paragraphedeliste"/>
        <w:numPr>
          <w:ilvl w:val="0"/>
          <w:numId w:val="7"/>
        </w:numPr>
        <w:jc w:val="both"/>
      </w:pPr>
      <w:r>
        <w:t>La villa « DESSAIX »</w:t>
      </w:r>
    </w:p>
    <w:p w14:paraId="3F55E652" w14:textId="77777777" w:rsidR="00292C1E" w:rsidRDefault="00292C1E" w:rsidP="00292C1E">
      <w:pPr>
        <w:pStyle w:val="Paragraphedeliste"/>
        <w:ind w:left="2490"/>
        <w:jc w:val="both"/>
      </w:pPr>
    </w:p>
    <w:p w14:paraId="5D71ADCE" w14:textId="77777777" w:rsidR="00292C1E" w:rsidRDefault="00292C1E" w:rsidP="00292C1E">
      <w:pPr>
        <w:pStyle w:val="Paragraphedeliste"/>
        <w:ind w:left="2490"/>
        <w:jc w:val="both"/>
      </w:pPr>
    </w:p>
    <w:p w14:paraId="6D25A5C1" w14:textId="77777777" w:rsidR="00292C1E" w:rsidRDefault="00292C1E" w:rsidP="00292C1E">
      <w:pPr>
        <w:pStyle w:val="Paragraphedeliste"/>
        <w:ind w:left="0"/>
        <w:jc w:val="both"/>
        <w:rPr>
          <w:b/>
        </w:rPr>
      </w:pPr>
      <w:r>
        <w:rPr>
          <w:b/>
        </w:rPr>
        <w:t>La prochaine réunion se tiendra le mercredi 23 novembre 2016 à 14 h 30.</w:t>
      </w:r>
    </w:p>
    <w:p w14:paraId="5854C8DC" w14:textId="77777777" w:rsidR="00292C1E" w:rsidRPr="00292C1E" w:rsidRDefault="00292C1E" w:rsidP="00292C1E">
      <w:pPr>
        <w:pStyle w:val="Paragraphedeliste"/>
        <w:ind w:left="0"/>
        <w:jc w:val="both"/>
      </w:pPr>
      <w:r>
        <w:t xml:space="preserve">Seront abordés les thèmes du patrimoine non exceptionnel, les espaces publics </w:t>
      </w:r>
      <w:r w:rsidR="008875DE">
        <w:t>et de l’environnement.</w:t>
      </w:r>
    </w:p>
    <w:p w14:paraId="47AA818E" w14:textId="77777777" w:rsidR="00C30BC3" w:rsidRPr="00BF4FF0" w:rsidRDefault="00C30BC3" w:rsidP="00C30BC3">
      <w:pPr>
        <w:jc w:val="both"/>
      </w:pPr>
    </w:p>
    <w:sectPr w:rsidR="00C30BC3" w:rsidRPr="00BF4FF0" w:rsidSect="00902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6E8"/>
    <w:multiLevelType w:val="hybridMultilevel"/>
    <w:tmpl w:val="934E7CD2"/>
    <w:lvl w:ilvl="0" w:tplc="4E4AF6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8B288B"/>
    <w:multiLevelType w:val="hybridMultilevel"/>
    <w:tmpl w:val="35823BF8"/>
    <w:lvl w:ilvl="0" w:tplc="2EEA4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4821"/>
    <w:multiLevelType w:val="hybridMultilevel"/>
    <w:tmpl w:val="CE4CB95A"/>
    <w:lvl w:ilvl="0" w:tplc="1E504E64">
      <w:start w:val="3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B1A44CC"/>
    <w:multiLevelType w:val="hybridMultilevel"/>
    <w:tmpl w:val="755A5FD8"/>
    <w:lvl w:ilvl="0" w:tplc="67603480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1D55197"/>
    <w:multiLevelType w:val="hybridMultilevel"/>
    <w:tmpl w:val="F8AA4422"/>
    <w:lvl w:ilvl="0" w:tplc="0FF8105C">
      <w:start w:val="3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6AA22AC"/>
    <w:multiLevelType w:val="hybridMultilevel"/>
    <w:tmpl w:val="7A5C7EBA"/>
    <w:lvl w:ilvl="0" w:tplc="9A448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01D09"/>
    <w:multiLevelType w:val="hybridMultilevel"/>
    <w:tmpl w:val="B28C15AA"/>
    <w:lvl w:ilvl="0" w:tplc="77D22EF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99"/>
    <w:rsid w:val="000850E1"/>
    <w:rsid w:val="00292C1E"/>
    <w:rsid w:val="002A4A0B"/>
    <w:rsid w:val="0032189F"/>
    <w:rsid w:val="00324237"/>
    <w:rsid w:val="00387AFA"/>
    <w:rsid w:val="00392A57"/>
    <w:rsid w:val="00446D02"/>
    <w:rsid w:val="00481C51"/>
    <w:rsid w:val="004B310E"/>
    <w:rsid w:val="004E731F"/>
    <w:rsid w:val="005060DD"/>
    <w:rsid w:val="00525C03"/>
    <w:rsid w:val="00530E0C"/>
    <w:rsid w:val="00655BD7"/>
    <w:rsid w:val="00663C4A"/>
    <w:rsid w:val="006C3520"/>
    <w:rsid w:val="00743146"/>
    <w:rsid w:val="00862BBA"/>
    <w:rsid w:val="008875DE"/>
    <w:rsid w:val="008F4042"/>
    <w:rsid w:val="00902B99"/>
    <w:rsid w:val="00942147"/>
    <w:rsid w:val="009530BB"/>
    <w:rsid w:val="00966014"/>
    <w:rsid w:val="009C78BA"/>
    <w:rsid w:val="00A73687"/>
    <w:rsid w:val="00AA010D"/>
    <w:rsid w:val="00AA39BA"/>
    <w:rsid w:val="00AD2E32"/>
    <w:rsid w:val="00B34716"/>
    <w:rsid w:val="00B468EF"/>
    <w:rsid w:val="00B66BFF"/>
    <w:rsid w:val="00BB26FA"/>
    <w:rsid w:val="00BF4FF0"/>
    <w:rsid w:val="00C305F3"/>
    <w:rsid w:val="00C30BC3"/>
    <w:rsid w:val="00C53FD3"/>
    <w:rsid w:val="00C97A2B"/>
    <w:rsid w:val="00D70A74"/>
    <w:rsid w:val="00DF1AFB"/>
    <w:rsid w:val="00E2345C"/>
    <w:rsid w:val="00EC11EC"/>
    <w:rsid w:val="00F6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3522"/>
  <w15:chartTrackingRefBased/>
  <w15:docId w15:val="{32A31F79-208C-4295-B5E8-66DD75C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56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6F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92A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2A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2A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2A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2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2016-04-20T14:25:00Z</cp:lastPrinted>
  <dcterms:created xsi:type="dcterms:W3CDTF">2016-10-27T12:42:00Z</dcterms:created>
  <dcterms:modified xsi:type="dcterms:W3CDTF">2016-10-28T08:28:00Z</dcterms:modified>
</cp:coreProperties>
</file>